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pos="3000"/>
        </w:tabs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039650" cy="1039650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9650" cy="103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INSTITUTO FEDERAL DE EDUCAÇÃO, CIÊNCIA E TECNOLOGIA</w:t>
      </w:r>
    </w:p>
    <w:p w:rsidR="00000000" w:rsidDel="00000000" w:rsidP="00000000" w:rsidRDefault="00000000" w:rsidRPr="00000000" w14:paraId="00000003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RIO GRANDE DO NORTE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pos="3000"/>
        </w:tabs>
        <w:ind w:right="-1269.3307086614168" w:hanging="850.393700787401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Disciplina: Desenvolvimento de Projeto Integrador</w:t>
      </w:r>
    </w:p>
    <w:p w:rsidR="00000000" w:rsidDel="00000000" w:rsidP="00000000" w:rsidRDefault="00000000" w:rsidRPr="00000000" w14:paraId="00000008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Orientadora: Aislânia Alves de Araújo.</w:t>
      </w:r>
    </w:p>
    <w:p w:rsidR="00000000" w:rsidDel="00000000" w:rsidP="00000000" w:rsidRDefault="00000000" w:rsidRPr="00000000" w14:paraId="00000009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5"/>
        <w:tabs>
          <w:tab w:val="left" w:pos="3000"/>
        </w:tabs>
        <w:jc w:val="center"/>
        <w:rPr>
          <w:sz w:val="28"/>
          <w:szCs w:val="28"/>
        </w:rPr>
      </w:pPr>
      <w:bookmarkStart w:colFirst="0" w:colLast="0" w:name="_heading=h.pl0q3sh66rsh" w:id="0"/>
      <w:bookmarkEnd w:id="0"/>
      <w:r w:rsidDel="00000000" w:rsidR="00000000" w:rsidRPr="00000000">
        <w:rPr>
          <w:sz w:val="28"/>
          <w:szCs w:val="28"/>
          <w:rtl w:val="0"/>
        </w:rPr>
        <w:t xml:space="preserve">Relatório Final do Projeto Integrador:</w:t>
      </w:r>
    </w:p>
    <w:p w:rsidR="00000000" w:rsidDel="00000000" w:rsidP="00000000" w:rsidRDefault="00000000" w:rsidRPr="00000000" w14:paraId="0000000E">
      <w:pPr>
        <w:pStyle w:val="Heading5"/>
        <w:tabs>
          <w:tab w:val="left" w:pos="3000"/>
        </w:tabs>
        <w:jc w:val="center"/>
        <w:rPr>
          <w:sz w:val="28"/>
          <w:szCs w:val="28"/>
        </w:rPr>
      </w:pPr>
      <w:bookmarkStart w:colFirst="0" w:colLast="0" w:name="_heading=h.dwfeuk9r2crr" w:id="1"/>
      <w:bookmarkEnd w:id="1"/>
      <w:r w:rsidDel="00000000" w:rsidR="00000000" w:rsidRPr="00000000">
        <w:rPr>
          <w:sz w:val="28"/>
          <w:szCs w:val="28"/>
          <w:rtl w:val="0"/>
        </w:rPr>
        <w:t xml:space="preserve">Um Ambiente Web Informativo sobre o Contexto da Violência Contra Mulher e o Feminicídio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Estudantes: Danielle Morais de Lima,</w:t>
      </w:r>
    </w:p>
    <w:p w:rsidR="00000000" w:rsidDel="00000000" w:rsidP="00000000" w:rsidRDefault="00000000" w:rsidRPr="00000000" w14:paraId="00000014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Isabele Costa Avelino</w:t>
      </w:r>
    </w:p>
    <w:p w:rsidR="00000000" w:rsidDel="00000000" w:rsidP="00000000" w:rsidRDefault="00000000" w:rsidRPr="00000000" w14:paraId="00000015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Disciplinas integradas: Autoria Web e Sociologia</w:t>
      </w:r>
    </w:p>
    <w:p w:rsidR="00000000" w:rsidDel="00000000" w:rsidP="00000000" w:rsidRDefault="00000000" w:rsidRPr="00000000" w14:paraId="00000016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pos="300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Nova Cruz/RN</w:t>
      </w:r>
    </w:p>
    <w:p w:rsidR="00000000" w:rsidDel="00000000" w:rsidP="00000000" w:rsidRDefault="00000000" w:rsidRPr="00000000" w14:paraId="00000019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2021</w:t>
      </w:r>
    </w:p>
    <w:p w:rsidR="00000000" w:rsidDel="00000000" w:rsidP="00000000" w:rsidRDefault="00000000" w:rsidRPr="00000000" w14:paraId="0000001A">
      <w:pPr>
        <w:tabs>
          <w:tab w:val="left" w:pos="3000"/>
        </w:tabs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pos="3000"/>
        </w:tabs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Introdução</w:t>
      </w:r>
    </w:p>
    <w:p w:rsidR="00000000" w:rsidDel="00000000" w:rsidP="00000000" w:rsidRDefault="00000000" w:rsidRPr="00000000" w14:paraId="0000001C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assassinato de mulheres em contextos marcados pela desigualdade de gênero recebeu uma designação própria: feminicídio. No Brasil, é também um crime hediondo desde 2015. Nomear e definir o problema é um passo importante, mas para coibir os assassinatos femininos é fundamental conhecer suas características e, assim, implementar ações efetivas de prevenção.</w:t>
      </w:r>
    </w:p>
    <w:p w:rsidR="00000000" w:rsidDel="00000000" w:rsidP="00000000" w:rsidRDefault="00000000" w:rsidRPr="00000000" w14:paraId="0000001D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Um feminicídio é o resultado de várias ações praticadas ao longo de um período. Começa com um xingamento, humilhações, depois evolui para um empurrão e assim por diante até chegar a um provável crime.</w:t>
      </w:r>
    </w:p>
    <w:p w:rsidR="00000000" w:rsidDel="00000000" w:rsidP="00000000" w:rsidRDefault="00000000" w:rsidRPr="00000000" w14:paraId="0000001E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Tudo isso citado posteriormente se enquadra em tipos de violências contra a mulher. Qualquer ação ou conduta, baseada no gênero, que cause morte, dano ou sofrimento físico, sexual ou psicológico à mulher, tanto no âmbito público como no privado é violência contra a mulher.</w:t>
      </w:r>
    </w:p>
    <w:p w:rsidR="00000000" w:rsidDel="00000000" w:rsidP="00000000" w:rsidRDefault="00000000" w:rsidRPr="00000000" w14:paraId="0000001F">
      <w:pPr>
        <w:tabs>
          <w:tab w:val="left" w:pos="3000"/>
        </w:tabs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  <w:rtl w:val="0"/>
        </w:rPr>
        <w:t xml:space="preserve">2. Objetivo Geral</w:t>
      </w:r>
    </w:p>
    <w:p w:rsidR="00000000" w:rsidDel="00000000" w:rsidP="00000000" w:rsidRDefault="00000000" w:rsidRPr="00000000" w14:paraId="00000020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highlight w:val="white"/>
          <w:rtl w:val="0"/>
        </w:rPr>
        <w:t xml:space="preserve">Desenvolver um site informativo que auxilie as mulheres no contexto do feminicídio e violência contra mulheres.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pos="3000"/>
        </w:tabs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  <w:rtl w:val="0"/>
        </w:rPr>
        <w:t xml:space="preserve">3. Objetivos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  <w:rtl w:val="0"/>
        </w:rPr>
        <w:t xml:space="preserve">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000"/>
        </w:tabs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highlight w:val="white"/>
          <w:rtl w:val="0"/>
        </w:rPr>
        <w:t xml:space="preserve">Informar através de definições e relatos no que tange a violência contra mulher;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000"/>
        </w:tabs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Comunicar a importância da denúncia;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000"/>
        </w:tabs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Apresentar um ambiente informatizado, seguro e confortável para as mulheres;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hd w:fill="ffffff" w:val="clear"/>
        <w:tabs>
          <w:tab w:val="left" w:pos="3000"/>
        </w:tabs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Desenvolver o site informacional estático utilizando as linguagens HTML(HyperText Markup Language — Linguagem de Marcação de Hipertexto) e CSS (Folha de Estilo em Cascata).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000"/>
        </w:tabs>
        <w:ind w:left="720" w:firstLine="0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pos="3000"/>
        </w:tabs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  <w:rtl w:val="0"/>
        </w:rPr>
        <w:t xml:space="preserve">4. Metodologia</w:t>
      </w:r>
    </w:p>
    <w:p w:rsidR="00000000" w:rsidDel="00000000" w:rsidP="00000000" w:rsidRDefault="00000000" w:rsidRPr="00000000" w14:paraId="00000028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A metodologia empregada para execução do projeto consistiu em pesquisas de sites explicativos e com o tema que foi utilizado para camuflar as informações; depoimentos de mulheres que sofreram a violência doméstica e até por tentativas de feminicídio; artigos científicos; Lei Maria da Penha e Lei do feminicídio; e o livro: Feminicídio #InvisibilidadeMata do Instituto Patrícia Galvão.</w:t>
      </w:r>
    </w:p>
    <w:p w:rsidR="00000000" w:rsidDel="00000000" w:rsidP="00000000" w:rsidRDefault="00000000" w:rsidRPr="00000000" w14:paraId="00000029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Além disso, foi utilizado o site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Figma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 para produção do protótipo de interface, onde foi concluído o mesmo com aparência de uma loja virtual de maquiagens, mas com informações e acolhimento sobre o tema do projeto de forma oculta.  </w:t>
      </w:r>
    </w:p>
    <w:p w:rsidR="00000000" w:rsidDel="00000000" w:rsidP="00000000" w:rsidRDefault="00000000" w:rsidRPr="00000000" w14:paraId="0000002A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Para a criação do código do site utilizamos o Visual Studio Code, que nos permitiu desenvolvê-lo. Desenvolvido de forma paralela, com as duas editoras realizando de forma pacífica o processo de desenvoltura do projeto.</w:t>
      </w:r>
    </w:p>
    <w:p w:rsidR="00000000" w:rsidDel="00000000" w:rsidP="00000000" w:rsidRDefault="00000000" w:rsidRPr="00000000" w14:paraId="0000002B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  <w:rtl w:val="0"/>
        </w:rPr>
        <w:t xml:space="preserve">5. Resultados e Discussões </w:t>
      </w:r>
    </w:p>
    <w:p w:rsidR="00000000" w:rsidDel="00000000" w:rsidP="00000000" w:rsidRDefault="00000000" w:rsidRPr="00000000" w14:paraId="0000002C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O site desenvolvido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contribui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 para o aumento da conscientização sobre o feminicídio e no número de denúncias.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Pode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 ser utilizado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or mulheres de todo o Brasil. O site foi concluído com sucesso, onde todas as expectativas foram atingidas </w:t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highlight w:val="white"/>
          <w:rtl w:val="0"/>
        </w:rPr>
        <w:t xml:space="preserve">e os objetivos foram alcançados e estruturados conforme definidos no relatório parcial e final. A interface do site foi bem estilizada de acordo com o planejado no protótipo.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 Todo o projeto foi muito bem acompanhado pela orientadora Aislânia Alves de Araújo, onde a mesma auxiliou na desenvoltura desde a demanda inicial até a sua finalização.</w:t>
      </w:r>
    </w:p>
    <w:p w:rsidR="00000000" w:rsidDel="00000000" w:rsidP="00000000" w:rsidRDefault="00000000" w:rsidRPr="00000000" w14:paraId="0000002D">
      <w:pPr>
        <w:tabs>
          <w:tab w:val="left" w:pos="3000"/>
        </w:tabs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  <w:rtl w:val="0"/>
        </w:rPr>
        <w:t xml:space="preserve">6. Conclusão</w:t>
      </w:r>
    </w:p>
    <w:p w:rsidR="00000000" w:rsidDel="00000000" w:rsidP="00000000" w:rsidRDefault="00000000" w:rsidRPr="00000000" w14:paraId="0000002E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O site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corresponde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 com sucesso ao intuito de informar as mulheres sobre o feminicídio, a violência contra mulher e também sobre a importância da denúncia. </w:t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highlight w:val="white"/>
          <w:rtl w:val="0"/>
        </w:rPr>
        <w:t xml:space="preserve">O site apresenta de forma oculta e sucinta bastante informação sobre a temática e que é necessário realizar o teste junto às pessoas envolvidas para termos uma ideia da eficácia do site.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pos="3000"/>
        </w:tabs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41414"/>
          <w:sz w:val="28"/>
          <w:szCs w:val="28"/>
          <w:highlight w:val="white"/>
          <w:rtl w:val="0"/>
        </w:rPr>
        <w:t xml:space="preserve">7. DIMC makeup</w:t>
      </w:r>
    </w:p>
    <w:p w:rsidR="00000000" w:rsidDel="00000000" w:rsidP="00000000" w:rsidRDefault="00000000" w:rsidRPr="00000000" w14:paraId="00000030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Foi criado </w:t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highlight w:val="white"/>
          <w:rtl w:val="0"/>
        </w:rPr>
        <w:t xml:space="preserve">um Ambiente Web Informativo sobre o Contexto da Violência Contra Mulher e o Feminicídio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 com o tema inicialmente de um site para compras de maquiagens contendo: tela inicial; menu; cadastro; login; comentários; acesso a documentação do site(este documento); produtos; sacola e finalização de compra(denúncia).</w:t>
      </w:r>
    </w:p>
    <w:p w:rsidR="00000000" w:rsidDel="00000000" w:rsidP="00000000" w:rsidRDefault="00000000" w:rsidRPr="00000000" w14:paraId="00000031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Na tela inicial estão todos os produtos e todos os caminhos para as próximas telas, mas somente nesta tela pode ser usado o menu, onde estão os produtos separados por categoria.</w:t>
      </w:r>
    </w:p>
    <w:p w:rsidR="00000000" w:rsidDel="00000000" w:rsidP="00000000" w:rsidRDefault="00000000" w:rsidRPr="00000000" w14:paraId="00000032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No botão de login, é aberta uma tela para realizar o cadastro no site,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no qual todos o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s dados desta tela serão enviados ao email da DIMC makeup apenas para uso de pesquisa sobre a temática, dados estatísticos e análise de acesso. Todos os dados serão guardados em segurança pelas editoras do site.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 Também aparece a opção de fazer o login se caso já estiver cadastrado.</w:t>
      </w:r>
    </w:p>
    <w:p w:rsidR="00000000" w:rsidDel="00000000" w:rsidP="00000000" w:rsidRDefault="00000000" w:rsidRPr="00000000" w14:paraId="00000033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Em: “saiba mais”, é aberta uma tela que dá acesso aos comentários no site, onde a usuária poderá ler e comentar de forma identificada ou anônima. Assim como ter acesso para baixar essa documentação.</w:t>
      </w:r>
    </w:p>
    <w:p w:rsidR="00000000" w:rsidDel="00000000" w:rsidP="00000000" w:rsidRDefault="00000000" w:rsidRPr="00000000" w14:paraId="00000034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Ao ser selecionado qualquer produto do site, é aberta uma nova janela com a descrição do mesmo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, que foi editado para informações sobre a violência contra mulher e feminicídio, com a opção do grau de violência que o usuário está sofrendo nas cores do produto. Cada produto terá informações diferentes sobre o tema.</w:t>
      </w:r>
    </w:p>
    <w:p w:rsidR="00000000" w:rsidDel="00000000" w:rsidP="00000000" w:rsidRDefault="00000000" w:rsidRPr="00000000" w14:paraId="00000035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A usuária poderá adicionar à sacola, onde terá duas opções: “Continuar Comprando” como forma de fuga em caso do agressor se aproximar durante o procedimento, no qual ao clicar, será redirecionada a tela inicial; “Fechar Pedido” onde pode seguir o procedimento. Conforme for seguindo o seu pedido, irá ter depoimentos de vítimas e frases motivacionais. É obrigatório adicionar um e-mail para poder ir à fase final do procedimento. </w:t>
      </w:r>
    </w:p>
    <w:p w:rsidR="00000000" w:rsidDel="00000000" w:rsidP="00000000" w:rsidRDefault="00000000" w:rsidRPr="00000000" w14:paraId="00000036">
      <w:pPr>
        <w:tabs>
          <w:tab w:val="left" w:pos="3000"/>
        </w:tabs>
        <w:jc w:val="both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No final do procedimento é aberto uma tela perguntando se deseja fazer a denúncia, se a resposta for: “sim” terá uma tela de apoio com o site e o número da delegacia da mulher para fazer o Boletim de Ocorrência(B.O). Em caso da resposta for: “não” abrirá uma tela de acolhimento com o site da CVV(Centro de Valorização da Vida) para ajuda psicológica, onde poderá conversar de forma segura e sigilosa sobre como se sente; número da delegacia da mulher. Terá também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 mensagens no e-mail que foi solicitado, sobre o assunto e a importância da denúncia, através do e-mail da DIMC makeup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3000"/>
        </w:tabs>
        <w:jc w:val="both"/>
        <w:rPr>
          <w:rFonts w:ascii="Arial" w:cs="Arial" w:eastAsia="Arial" w:hAnsi="Arial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3000"/>
        </w:tabs>
        <w:jc w:val="both"/>
        <w:rPr>
          <w:rFonts w:ascii="Arial" w:cs="Arial" w:eastAsia="Arial" w:hAnsi="Arial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3000"/>
        </w:tabs>
        <w:jc w:val="both"/>
        <w:rPr>
          <w:rFonts w:ascii="Arial" w:cs="Arial" w:eastAsia="Arial" w:hAnsi="Arial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pos="3000"/>
        </w:tabs>
        <w:rPr>
          <w:rFonts w:ascii="Arial" w:cs="Arial" w:eastAsia="Arial" w:hAnsi="Arial"/>
          <w:b w:val="1"/>
          <w:color w:val="14141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pos="3000"/>
        </w:tabs>
        <w:rPr>
          <w:rFonts w:ascii="Arial" w:cs="Arial" w:eastAsia="Arial" w:hAnsi="Arial"/>
          <w:b w:val="1"/>
          <w:color w:val="14141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pos="3000"/>
        </w:tabs>
        <w:rPr>
          <w:rFonts w:ascii="Arial" w:cs="Arial" w:eastAsia="Arial" w:hAnsi="Arial"/>
          <w:color w:val="141414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141414"/>
          <w:sz w:val="28"/>
          <w:szCs w:val="28"/>
        </w:rPr>
        <w:drawing>
          <wp:inline distB="0" distT="0" distL="0" distR="0">
            <wp:extent cx="5400040" cy="288163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Figura 1. Tela inicial.</w:t>
      </w:r>
    </w:p>
    <w:p w:rsidR="00000000" w:rsidDel="00000000" w:rsidP="00000000" w:rsidRDefault="00000000" w:rsidRPr="00000000" w14:paraId="0000003F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8544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Figura 2. Tela do menu: pele.</w:t>
      </w:r>
    </w:p>
    <w:p w:rsidR="00000000" w:rsidDel="00000000" w:rsidP="00000000" w:rsidRDefault="00000000" w:rsidRPr="00000000" w14:paraId="00000041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64485"/>
            <wp:effectExtent b="0" l="0" r="0" t="0"/>
            <wp:docPr id="3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Figura 3.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Tela do saiba mais.</w:t>
      </w:r>
    </w:p>
    <w:p w:rsidR="00000000" w:rsidDel="00000000" w:rsidP="00000000" w:rsidRDefault="00000000" w:rsidRPr="00000000" w14:paraId="00000046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72740"/>
            <wp:effectExtent b="0" l="0" r="0" t="0"/>
            <wp:docPr id="3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Figura 4.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Página ao clicar no botão: “login”.</w:t>
      </w:r>
    </w:p>
    <w:p w:rsidR="00000000" w:rsidDel="00000000" w:rsidP="00000000" w:rsidRDefault="00000000" w:rsidRPr="00000000" w14:paraId="00000049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8417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Figura 5.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Página ao clicar em cadastrar.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72740"/>
            <wp:effectExtent b="0" l="0" r="0" t="0"/>
            <wp:docPr id="3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Figura 6.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Página de login.</w:t>
      </w:r>
    </w:p>
    <w:p w:rsidR="00000000" w:rsidDel="00000000" w:rsidP="00000000" w:rsidRDefault="00000000" w:rsidRPr="00000000" w14:paraId="00000051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72740"/>
            <wp:effectExtent b="0" l="0" r="0" t="0"/>
            <wp:docPr id="3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72740"/>
            <wp:effectExtent b="0" l="0" r="0" t="0"/>
            <wp:docPr id="4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72740"/>
            <wp:effectExtent b="0" l="0" r="0" t="0"/>
            <wp:docPr id="4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81630"/>
            <wp:effectExtent b="0" l="0" r="0" t="0"/>
            <wp:docPr id="4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68930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  <w:rtl w:val="0"/>
        </w:rPr>
        <w:t xml:space="preserve">Figura 7. Tela aberta em nova janela ao clicar em qualquer produto.</w:t>
      </w:r>
    </w:p>
    <w:p w:rsidR="00000000" w:rsidDel="00000000" w:rsidP="00000000" w:rsidRDefault="00000000" w:rsidRPr="00000000" w14:paraId="00000063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85440"/>
            <wp:effectExtent b="0" l="0" r="0" t="0"/>
            <wp:docPr id="4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72740"/>
            <wp:effectExtent b="0" l="0" r="0" t="0"/>
            <wp:docPr id="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Figura 8. Tela ao clicar em: “Adicionar à sacola”.</w:t>
      </w:r>
    </w:p>
    <w:p w:rsidR="00000000" w:rsidDel="00000000" w:rsidP="00000000" w:rsidRDefault="00000000" w:rsidRPr="00000000" w14:paraId="0000006C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pos="3000"/>
        </w:tabs>
        <w:jc w:val="left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81630"/>
            <wp:effectExtent b="0" l="0" r="0" t="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Figura 9. Tela ao clicar em: “Fechar Pedido”.</w:t>
      </w:r>
    </w:p>
    <w:p w:rsidR="00000000" w:rsidDel="00000000" w:rsidP="00000000" w:rsidRDefault="00000000" w:rsidRPr="00000000" w14:paraId="0000006F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123340" cy="2717800"/>
            <wp:effectExtent b="0" l="0" r="0" t="0"/>
            <wp:docPr id="2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334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Figura 10. Tela ao clicar em: “continuar”.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85440"/>
            <wp:effectExtent b="0" l="0" r="0" t="0"/>
            <wp:docPr id="3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Figura 11. Tela ao ser clicado na opção: “sim”.</w:t>
      </w:r>
    </w:p>
    <w:p w:rsidR="00000000" w:rsidDel="00000000" w:rsidP="00000000" w:rsidRDefault="00000000" w:rsidRPr="00000000" w14:paraId="00000077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72740"/>
            <wp:effectExtent b="0" l="0" r="0" t="0"/>
            <wp:docPr id="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Figura 12. Site da delegacia da 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mulher</w:t>
      </w: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D">
      <w:pPr>
        <w:tabs>
          <w:tab w:val="left" w:pos="3000"/>
        </w:tabs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5400040" cy="2881630"/>
            <wp:effectExtent b="0" l="0" r="0" t="0"/>
            <wp:docPr id="3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Figura 13. Tela ao ser clicado na opção: “não”. </w:t>
      </w:r>
    </w:p>
    <w:p w:rsidR="00000000" w:rsidDel="00000000" w:rsidP="00000000" w:rsidRDefault="00000000" w:rsidRPr="00000000" w14:paraId="0000007F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pos="3000"/>
        </w:tabs>
        <w:jc w:val="center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41414"/>
          <w:sz w:val="24"/>
          <w:szCs w:val="24"/>
        </w:rPr>
        <w:drawing>
          <wp:inline distB="0" distT="0" distL="0" distR="0">
            <wp:extent cx="6080025" cy="3238183"/>
            <wp:effectExtent b="0" l="0" r="0" t="0"/>
            <wp:docPr id="4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0025" cy="3238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rtl w:val="0"/>
        </w:rPr>
        <w:t xml:space="preserve">Figura 14. Site da CVV(Centro de Valorização da Vida).</w:t>
      </w:r>
    </w:p>
    <w:p w:rsidR="00000000" w:rsidDel="00000000" w:rsidP="00000000" w:rsidRDefault="00000000" w:rsidRPr="00000000" w14:paraId="00000085">
      <w:pPr>
        <w:tabs>
          <w:tab w:val="left" w:pos="3000"/>
        </w:tabs>
        <w:jc w:val="center"/>
        <w:rPr>
          <w:rFonts w:ascii="Times New Roman" w:cs="Times New Roman" w:eastAsia="Times New Roman" w:hAnsi="Times New Roman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pos="3000"/>
        </w:tabs>
        <w:jc w:val="both"/>
        <w:rPr>
          <w:rFonts w:ascii="Arial" w:cs="Arial" w:eastAsia="Arial" w:hAnsi="Arial"/>
          <w:color w:val="1414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8"/>
          <w:szCs w:val="28"/>
          <w:highlight w:val="white"/>
          <w:rtl w:val="0"/>
        </w:rPr>
        <w:t xml:space="preserve">Referências</w:t>
      </w:r>
      <w:r w:rsidDel="00000000" w:rsidR="00000000" w:rsidRPr="00000000">
        <w:rPr>
          <w:rFonts w:ascii="Times New Roman" w:cs="Times New Roman" w:eastAsia="Times New Roman" w:hAnsi="Times New Roman"/>
          <w:color w:val="141414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88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A HISTÓRIA da lei maria da penha. Ministério público do estado de São Paulo. Disponível em: http://www.mpsp.mp.br/portal/page/portal/Violencia_Domestica/Lei_Maria_da_Penha/vd-lmp-mais/Historia_da_lei. Acesso em: 26 de Julho de 2021.</w:t>
      </w:r>
    </w:p>
    <w:p w:rsidR="00000000" w:rsidDel="00000000" w:rsidP="00000000" w:rsidRDefault="00000000" w:rsidRPr="00000000" w14:paraId="0000008A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BRASIL registra um caso de feminicídio a cada 7 horas. Catraca livre. Disponível em: https://catracalivre.com.br/cidadania/brasil-registra-um-caso-de-feminicidio-a-cada-7-horas/. Acesso em: 26 de Julho de 2021.</w:t>
      </w:r>
    </w:p>
    <w:p w:rsidR="00000000" w:rsidDel="00000000" w:rsidP="00000000" w:rsidRDefault="00000000" w:rsidRPr="00000000" w14:paraId="0000008B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CVV | centro de valorização da vida. Disponível em :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https://www.cvv.org.br/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8C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DEFINIÇÃO de Violência Contra a Mulher. Secretaria de Tecnologia da Informação e Comunicação do TJSE. Disponível em: https://www.tjse.jus.br/portaldamulher/definicao-de-violencia-contra-a-mulher. Acesso em: 26 de Julho de 2021.</w:t>
      </w:r>
    </w:p>
    <w:p w:rsidR="00000000" w:rsidDel="00000000" w:rsidP="00000000" w:rsidRDefault="00000000" w:rsidRPr="00000000" w14:paraId="0000008D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DELEGACIA eletrônica, Maria da Penha on-line. Disponível em: 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https://www.pcdf.df.gov.br/servicos/delegacia-eletronica/violencia-domestica-contra-mulher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8E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ENTENDA o que é feminicídio e a lei que tipifica esse crime. Câmara Municipal de São Paulo. Disponível em: https://www.saopaulo.sp.leg.br/mulheres/entenda-o-que-e-feminicidio-e-a-lei-que-tipifica-esse-crime/. Acesso em: 26 de Julho de 2021.</w:t>
      </w:r>
    </w:p>
    <w:p w:rsidR="00000000" w:rsidDel="00000000" w:rsidP="00000000" w:rsidRDefault="00000000" w:rsidRPr="00000000" w14:paraId="0000008F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FEMINICÍDIO. Instituto Patrícia Galvão. Disponível em: https://dossies.agenciapatriciagalvao.org.br/violencia/violencias/feminicidio/. Acesso em: 26 de Julho de 2021.</w:t>
      </w:r>
    </w:p>
    <w:p w:rsidR="00000000" w:rsidDel="00000000" w:rsidP="00000000" w:rsidRDefault="00000000" w:rsidRPr="00000000" w14:paraId="00000090">
      <w:pPr>
        <w:tabs>
          <w:tab w:val="left" w:pos="3000"/>
        </w:tabs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41414"/>
          <w:sz w:val="24"/>
          <w:szCs w:val="24"/>
          <w:highlight w:val="white"/>
          <w:rtl w:val="0"/>
        </w:rPr>
        <w:t xml:space="preserve">FIGMA: The collaborative interface design tool. Disponível em: https://www.figma.com.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left" w:pos="3000"/>
        </w:tabs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PRADO, Débora; SANEMATSU, Marisa. Feminicídio: #InvisibilidadeMata. Fundação Rosa Luxemburg. São Paulo: Instituto Patrícia Galvão, 2017.</w:t>
      </w:r>
    </w:p>
    <w:p w:rsidR="00000000" w:rsidDel="00000000" w:rsidP="00000000" w:rsidRDefault="00000000" w:rsidRPr="00000000" w14:paraId="00000092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TIPOS de violência. Instituto Maria da Penha. Disponível em: https://www.institutomariadapenha.org.br/lei-11340/tipos-de-violencia.html. Acesso em: 26 de Julho de 2021.</w:t>
      </w:r>
    </w:p>
    <w:sectPr>
      <w:headerReference r:id="rId29" w:type="default"/>
      <w:pgSz w:h="16838" w:w="11906" w:orient="portrait"/>
      <w:pgMar w:bottom="1417" w:top="1417" w:left="1700.7874015748034" w:right="1144.1338582677172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  <w:font w:name="Courier New"/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4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5.png"/><Relationship Id="rId25" Type="http://schemas.openxmlformats.org/officeDocument/2006/relationships/image" Target="media/image8.png"/><Relationship Id="rId28" Type="http://schemas.openxmlformats.org/officeDocument/2006/relationships/hyperlink" Target="https://www.pcdf.df.gov.br/servicos/delegacia-eletronica/violencia-domestica-contra-mulher" TargetMode="External"/><Relationship Id="rId27" Type="http://schemas.openxmlformats.org/officeDocument/2006/relationships/hyperlink" Target="https://www.cvv.org.br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eader" Target="header1.xml"/><Relationship Id="rId7" Type="http://schemas.openxmlformats.org/officeDocument/2006/relationships/image" Target="media/image13.png"/><Relationship Id="rId8" Type="http://schemas.openxmlformats.org/officeDocument/2006/relationships/image" Target="media/image18.png"/><Relationship Id="rId11" Type="http://schemas.openxmlformats.org/officeDocument/2006/relationships/image" Target="media/image12.png"/><Relationship Id="rId10" Type="http://schemas.openxmlformats.org/officeDocument/2006/relationships/image" Target="media/image6.png"/><Relationship Id="rId13" Type="http://schemas.openxmlformats.org/officeDocument/2006/relationships/image" Target="media/image10.png"/><Relationship Id="rId12" Type="http://schemas.openxmlformats.org/officeDocument/2006/relationships/image" Target="media/image20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19" Type="http://schemas.openxmlformats.org/officeDocument/2006/relationships/image" Target="media/image7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STVDOrq7a+IftcXzf+9/viKNzQ==">AMUW2mXcgah9FaWXGlCKBigBCG04cWfBkNqlGAkLLmJcuFLIudhnxiW31njSxuh/tJSXACUBuIJQgs8CkpTxCfxob3sUcXHSX2OmjkI9OzSdb4ZKrDugp6EQlL7mr852Bvd2oNkN7MtqMjhe4bWxn9xhe/O0djhirg==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